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1106" w:right="1106"/>
        <w:jc w:val="center"/>
        <w:rPr>
          <w:b w:val="0"/>
          <w:bCs w:val="0"/>
          <w:color w:val="135194"/>
          <w:sz w:val="36"/>
          <w:szCs w:val="36"/>
        </w:rPr>
      </w:pPr>
      <w:bookmarkStart w:id="0" w:name="_GoBack"/>
      <w:r>
        <w:rPr>
          <w:b w:val="0"/>
          <w:bCs w:val="0"/>
          <w:i w:val="0"/>
          <w:iCs w:val="0"/>
          <w:caps w:val="0"/>
          <w:color w:val="135194"/>
          <w:spacing w:val="0"/>
          <w:sz w:val="36"/>
          <w:szCs w:val="36"/>
        </w:rPr>
        <w:t>《关于修改〈营业性演出管理条例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552" w:right="552" w:firstLine="0"/>
        <w:jc w:val="center"/>
        <w:rPr>
          <w:b w:val="0"/>
          <w:bCs w:val="0"/>
          <w:i w:val="0"/>
          <w:iCs w:val="0"/>
          <w:caps w:val="0"/>
          <w:color w:val="135194"/>
          <w:spacing w:val="0"/>
          <w:sz w:val="36"/>
          <w:szCs w:val="36"/>
        </w:rPr>
      </w:pPr>
      <w:r>
        <w:rPr>
          <w:rFonts w:ascii="宋体" w:hAnsi="宋体" w:eastAsia="宋体" w:cs="宋体"/>
          <w:b w:val="0"/>
          <w:bCs w:val="0"/>
          <w:i w:val="0"/>
          <w:iCs w:val="0"/>
          <w:caps w:val="0"/>
          <w:color w:val="135194"/>
          <w:spacing w:val="0"/>
          <w:kern w:val="0"/>
          <w:sz w:val="36"/>
          <w:szCs w:val="36"/>
          <w:lang w:val="en-US" w:eastAsia="zh-CN" w:bidi="ar"/>
        </w:rPr>
        <w:t>实施细则〉的决定》政策解读</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52" w:right="552"/>
      </w:pPr>
      <w:r>
        <w:rPr>
          <w:rFonts w:hint="eastAsia" w:ascii="宋体" w:hAnsi="宋体" w:eastAsia="宋体" w:cs="宋体"/>
          <w:i w:val="0"/>
          <w:iCs w:val="0"/>
          <w:caps w:val="0"/>
          <w:color w:val="333333"/>
          <w:spacing w:val="0"/>
          <w:sz w:val="19"/>
          <w:szCs w:val="19"/>
        </w:rPr>
        <w:t>发布时间：2022年05月17日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52" w:right="2354"/>
      </w:pPr>
      <w:r>
        <w:rPr>
          <w:rFonts w:hint="eastAsia" w:ascii="宋体" w:hAnsi="宋体" w:eastAsia="宋体" w:cs="宋体"/>
          <w:i w:val="0"/>
          <w:iCs w:val="0"/>
          <w:caps w:val="0"/>
          <w:color w:val="333333"/>
          <w:spacing w:val="0"/>
          <w:sz w:val="19"/>
          <w:szCs w:val="19"/>
        </w:rPr>
        <w:t>字体：[</w:t>
      </w:r>
      <w:r>
        <w:rPr>
          <w:rFonts w:hint="eastAsia" w:ascii="宋体" w:hAnsi="宋体" w:eastAsia="宋体" w:cs="宋体"/>
          <w:i w:val="0"/>
          <w:iCs w:val="0"/>
          <w:caps w:val="0"/>
          <w:color w:val="333333"/>
          <w:spacing w:val="0"/>
          <w:sz w:val="19"/>
          <w:szCs w:val="19"/>
          <w:u w:val="none"/>
        </w:rPr>
        <w:fldChar w:fldCharType="begin"/>
      </w:r>
      <w:r>
        <w:rPr>
          <w:rFonts w:hint="eastAsia" w:ascii="宋体" w:hAnsi="宋体" w:eastAsia="宋体" w:cs="宋体"/>
          <w:i w:val="0"/>
          <w:iCs w:val="0"/>
          <w:caps w:val="0"/>
          <w:color w:val="333333"/>
          <w:spacing w:val="0"/>
          <w:sz w:val="19"/>
          <w:szCs w:val="19"/>
          <w:u w:val="none"/>
        </w:rPr>
        <w:instrText xml:space="preserve"> HYPERLINK "javascript:;" </w:instrText>
      </w:r>
      <w:r>
        <w:rPr>
          <w:rFonts w:hint="eastAsia" w:ascii="宋体" w:hAnsi="宋体" w:eastAsia="宋体" w:cs="宋体"/>
          <w:i w:val="0"/>
          <w:iCs w:val="0"/>
          <w:caps w:val="0"/>
          <w:color w:val="333333"/>
          <w:spacing w:val="0"/>
          <w:sz w:val="19"/>
          <w:szCs w:val="19"/>
          <w:u w:val="none"/>
        </w:rPr>
        <w:fldChar w:fldCharType="separate"/>
      </w:r>
      <w:r>
        <w:rPr>
          <w:rStyle w:val="7"/>
          <w:rFonts w:hint="eastAsia" w:ascii="宋体" w:hAnsi="宋体" w:eastAsia="宋体" w:cs="宋体"/>
          <w:i w:val="0"/>
          <w:iCs w:val="0"/>
          <w:caps w:val="0"/>
          <w:color w:val="333333"/>
          <w:spacing w:val="0"/>
          <w:sz w:val="19"/>
          <w:szCs w:val="19"/>
          <w:u w:val="none"/>
        </w:rPr>
        <w:t>大</w:t>
      </w:r>
      <w:r>
        <w:rPr>
          <w:rFonts w:hint="eastAsia" w:ascii="宋体" w:hAnsi="宋体" w:eastAsia="宋体" w:cs="宋体"/>
          <w:i w:val="0"/>
          <w:iCs w:val="0"/>
          <w:caps w:val="0"/>
          <w:color w:val="333333"/>
          <w:spacing w:val="0"/>
          <w:sz w:val="19"/>
          <w:szCs w:val="19"/>
          <w:u w:val="none"/>
        </w:rPr>
        <w:fldChar w:fldCharType="end"/>
      </w:r>
      <w:r>
        <w:rPr>
          <w:rFonts w:hint="eastAsia" w:ascii="宋体" w:hAnsi="宋体" w:eastAsia="宋体" w:cs="宋体"/>
          <w:i w:val="0"/>
          <w:iCs w:val="0"/>
          <w:caps w:val="0"/>
          <w:color w:val="333333"/>
          <w:spacing w:val="0"/>
          <w:sz w:val="19"/>
          <w:szCs w:val="19"/>
          <w:u w:val="none"/>
        </w:rPr>
        <w:fldChar w:fldCharType="begin"/>
      </w:r>
      <w:r>
        <w:rPr>
          <w:rFonts w:hint="eastAsia" w:ascii="宋体" w:hAnsi="宋体" w:eastAsia="宋体" w:cs="宋体"/>
          <w:i w:val="0"/>
          <w:iCs w:val="0"/>
          <w:caps w:val="0"/>
          <w:color w:val="333333"/>
          <w:spacing w:val="0"/>
          <w:sz w:val="19"/>
          <w:szCs w:val="19"/>
          <w:u w:val="none"/>
        </w:rPr>
        <w:instrText xml:space="preserve"> HYPERLINK "javascript:;" </w:instrText>
      </w:r>
      <w:r>
        <w:rPr>
          <w:rFonts w:hint="eastAsia" w:ascii="宋体" w:hAnsi="宋体" w:eastAsia="宋体" w:cs="宋体"/>
          <w:i w:val="0"/>
          <w:iCs w:val="0"/>
          <w:caps w:val="0"/>
          <w:color w:val="333333"/>
          <w:spacing w:val="0"/>
          <w:sz w:val="19"/>
          <w:szCs w:val="19"/>
          <w:u w:val="none"/>
        </w:rPr>
        <w:fldChar w:fldCharType="separate"/>
      </w:r>
      <w:r>
        <w:rPr>
          <w:rStyle w:val="7"/>
          <w:rFonts w:hint="eastAsia" w:ascii="宋体" w:hAnsi="宋体" w:eastAsia="宋体" w:cs="宋体"/>
          <w:i w:val="0"/>
          <w:iCs w:val="0"/>
          <w:caps w:val="0"/>
          <w:color w:val="333333"/>
          <w:spacing w:val="0"/>
          <w:sz w:val="19"/>
          <w:szCs w:val="19"/>
          <w:u w:val="none"/>
        </w:rPr>
        <w:t>中</w:t>
      </w:r>
      <w:r>
        <w:rPr>
          <w:rFonts w:hint="eastAsia" w:ascii="宋体" w:hAnsi="宋体" w:eastAsia="宋体" w:cs="宋体"/>
          <w:i w:val="0"/>
          <w:iCs w:val="0"/>
          <w:caps w:val="0"/>
          <w:color w:val="333333"/>
          <w:spacing w:val="0"/>
          <w:sz w:val="19"/>
          <w:szCs w:val="19"/>
          <w:u w:val="none"/>
        </w:rPr>
        <w:fldChar w:fldCharType="end"/>
      </w:r>
      <w:r>
        <w:rPr>
          <w:rFonts w:hint="eastAsia" w:ascii="宋体" w:hAnsi="宋体" w:eastAsia="宋体" w:cs="宋体"/>
          <w:i w:val="0"/>
          <w:iCs w:val="0"/>
          <w:caps w:val="0"/>
          <w:color w:val="333333"/>
          <w:spacing w:val="0"/>
          <w:sz w:val="19"/>
          <w:szCs w:val="19"/>
          <w:u w:val="none"/>
        </w:rPr>
        <w:fldChar w:fldCharType="begin"/>
      </w:r>
      <w:r>
        <w:rPr>
          <w:rFonts w:hint="eastAsia" w:ascii="宋体" w:hAnsi="宋体" w:eastAsia="宋体" w:cs="宋体"/>
          <w:i w:val="0"/>
          <w:iCs w:val="0"/>
          <w:caps w:val="0"/>
          <w:color w:val="333333"/>
          <w:spacing w:val="0"/>
          <w:sz w:val="19"/>
          <w:szCs w:val="19"/>
          <w:u w:val="none"/>
        </w:rPr>
        <w:instrText xml:space="preserve"> HYPERLINK "javascript:;" </w:instrText>
      </w:r>
      <w:r>
        <w:rPr>
          <w:rFonts w:hint="eastAsia" w:ascii="宋体" w:hAnsi="宋体" w:eastAsia="宋体" w:cs="宋体"/>
          <w:i w:val="0"/>
          <w:iCs w:val="0"/>
          <w:caps w:val="0"/>
          <w:color w:val="333333"/>
          <w:spacing w:val="0"/>
          <w:sz w:val="19"/>
          <w:szCs w:val="19"/>
          <w:u w:val="none"/>
        </w:rPr>
        <w:fldChar w:fldCharType="separate"/>
      </w:r>
      <w:r>
        <w:rPr>
          <w:rStyle w:val="7"/>
          <w:rFonts w:hint="eastAsia" w:ascii="宋体" w:hAnsi="宋体" w:eastAsia="宋体" w:cs="宋体"/>
          <w:i w:val="0"/>
          <w:iCs w:val="0"/>
          <w:caps w:val="0"/>
          <w:color w:val="333333"/>
          <w:spacing w:val="0"/>
          <w:sz w:val="19"/>
          <w:szCs w:val="19"/>
          <w:u w:val="none"/>
        </w:rPr>
        <w:t>小</w:t>
      </w:r>
      <w:r>
        <w:rPr>
          <w:rFonts w:hint="eastAsia" w:ascii="宋体" w:hAnsi="宋体" w:eastAsia="宋体" w:cs="宋体"/>
          <w:i w:val="0"/>
          <w:iCs w:val="0"/>
          <w:caps w:val="0"/>
          <w:color w:val="333333"/>
          <w:spacing w:val="0"/>
          <w:sz w:val="19"/>
          <w:szCs w:val="19"/>
          <w:u w:val="none"/>
        </w:rPr>
        <w:fldChar w:fldCharType="end"/>
      </w:r>
      <w:r>
        <w:rPr>
          <w:rFonts w:hint="eastAsia" w:ascii="宋体" w:hAnsi="宋体" w:eastAsia="宋体" w:cs="宋体"/>
          <w:i w:val="0"/>
          <w:iCs w:val="0"/>
          <w:caps w:val="0"/>
          <w:color w:val="333333"/>
          <w:spacing w:val="0"/>
          <w:sz w:val="19"/>
          <w:szCs w:val="19"/>
        </w:rPr>
        <w:t>]</w:t>
      </w:r>
    </w:p>
    <w:p>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tLeast"/>
        <w:ind w:left="2354" w:right="552" w:firstLine="0"/>
        <w:jc w:val="left"/>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999999"/>
          <w:spacing w:val="0"/>
          <w:kern w:val="0"/>
          <w:sz w:val="19"/>
          <w:szCs w:val="19"/>
          <w:u w:val="none"/>
          <w:lang w:val="en-US" w:eastAsia="zh-CN" w:bidi="ar"/>
        </w:rPr>
        <w:fldChar w:fldCharType="begin"/>
      </w:r>
      <w:r>
        <w:rPr>
          <w:rFonts w:hint="eastAsia" w:ascii="宋体" w:hAnsi="宋体" w:eastAsia="宋体" w:cs="宋体"/>
          <w:i w:val="0"/>
          <w:iCs w:val="0"/>
          <w:caps w:val="0"/>
          <w:color w:val="999999"/>
          <w:spacing w:val="0"/>
          <w:kern w:val="0"/>
          <w:sz w:val="19"/>
          <w:szCs w:val="19"/>
          <w:u w:val="none"/>
          <w:lang w:val="en-US" w:eastAsia="zh-CN" w:bidi="ar"/>
        </w:rPr>
        <w:instrText xml:space="preserve"> HYPERLINK "javascript:window.print()" \o "打印" </w:instrText>
      </w:r>
      <w:r>
        <w:rPr>
          <w:rFonts w:hint="eastAsia" w:ascii="宋体" w:hAnsi="宋体" w:eastAsia="宋体" w:cs="宋体"/>
          <w:i w:val="0"/>
          <w:iCs w:val="0"/>
          <w:caps w:val="0"/>
          <w:color w:val="999999"/>
          <w:spacing w:val="0"/>
          <w:kern w:val="0"/>
          <w:sz w:val="19"/>
          <w:szCs w:val="19"/>
          <w:u w:val="none"/>
          <w:lang w:val="en-US" w:eastAsia="zh-CN" w:bidi="ar"/>
        </w:rPr>
        <w:fldChar w:fldCharType="separate"/>
      </w:r>
      <w:r>
        <w:rPr>
          <w:rStyle w:val="7"/>
          <w:rFonts w:hint="eastAsia" w:ascii="宋体" w:hAnsi="宋体" w:eastAsia="宋体" w:cs="宋体"/>
          <w:i w:val="0"/>
          <w:iCs w:val="0"/>
          <w:caps w:val="0"/>
          <w:color w:val="999999"/>
          <w:spacing w:val="0"/>
          <w:sz w:val="19"/>
          <w:szCs w:val="19"/>
          <w:u w:val="none"/>
        </w:rPr>
        <w:t>打印</w:t>
      </w:r>
      <w:r>
        <w:rPr>
          <w:rFonts w:hint="eastAsia" w:ascii="宋体" w:hAnsi="宋体" w:eastAsia="宋体" w:cs="宋体"/>
          <w:i w:val="0"/>
          <w:iCs w:val="0"/>
          <w:caps w:val="0"/>
          <w:color w:val="999999"/>
          <w:spacing w:val="0"/>
          <w:kern w:val="0"/>
          <w:sz w:val="19"/>
          <w:szCs w:val="19"/>
          <w:u w:val="no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552" w:right="552" w:firstLine="0"/>
        <w:jc w:val="left"/>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24"/>
          <w:szCs w:val="24"/>
          <w:lang w:val="en-US" w:eastAsia="zh-CN" w:bidi="ar"/>
        </w:rPr>
        <w:t>　　近日，文化和旅游部印发了《关于修改〈营业性演出管理条例实施细则〉的决定》，对《营业性演出管理条例实施细则》（以下简称《细则》）部分条款进行了修订。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552" w:right="552"/>
        <w:jc w:val="both"/>
        <w:rPr>
          <w:rFonts w:hint="eastAsia" w:ascii="宋体" w:hAnsi="宋体" w:eastAsia="宋体" w:cs="宋体"/>
          <w:color w:val="333333"/>
          <w:sz w:val="19"/>
          <w:szCs w:val="19"/>
        </w:rPr>
      </w:pPr>
      <w:r>
        <w:rPr>
          <w:rFonts w:hint="eastAsia" w:ascii="宋体" w:hAnsi="宋体" w:eastAsia="宋体" w:cs="宋体"/>
          <w:i w:val="0"/>
          <w:iCs w:val="0"/>
          <w:caps w:val="0"/>
          <w:color w:val="333333"/>
          <w:spacing w:val="0"/>
          <w:sz w:val="24"/>
          <w:szCs w:val="24"/>
        </w:rPr>
        <w:t>　　</w:t>
      </w:r>
      <w:r>
        <w:rPr>
          <w:rStyle w:val="6"/>
          <w:rFonts w:hint="eastAsia" w:ascii="宋体" w:hAnsi="宋体" w:eastAsia="宋体" w:cs="宋体"/>
          <w:i w:val="0"/>
          <w:iCs w:val="0"/>
          <w:caps w:val="0"/>
          <w:color w:val="333333"/>
          <w:spacing w:val="0"/>
          <w:sz w:val="24"/>
          <w:szCs w:val="24"/>
        </w:rPr>
        <w:t>一、《细则》修订的背景是什么？</w:t>
      </w:r>
      <w:r>
        <w:rPr>
          <w:rFonts w:hint="eastAsia" w:ascii="宋体" w:hAnsi="宋体" w:eastAsia="宋体" w:cs="宋体"/>
          <w:i w:val="0"/>
          <w:iCs w:val="0"/>
          <w:caps w:val="0"/>
          <w:color w:val="333333"/>
          <w:spacing w:val="0"/>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552" w:right="552"/>
        <w:jc w:val="both"/>
        <w:rPr>
          <w:rFonts w:hint="eastAsia" w:ascii="宋体" w:hAnsi="宋体" w:eastAsia="宋体" w:cs="宋体"/>
          <w:color w:val="333333"/>
          <w:sz w:val="19"/>
          <w:szCs w:val="19"/>
        </w:rPr>
      </w:pPr>
      <w:r>
        <w:rPr>
          <w:rFonts w:hint="eastAsia" w:ascii="宋体" w:hAnsi="宋体" w:eastAsia="宋体" w:cs="宋体"/>
          <w:i w:val="0"/>
          <w:iCs w:val="0"/>
          <w:caps w:val="0"/>
          <w:color w:val="333333"/>
          <w:spacing w:val="0"/>
          <w:sz w:val="24"/>
          <w:szCs w:val="24"/>
        </w:rPr>
        <w:t>　　现行《细则》是为贯彻《营业性演出管理条例》制定的部门规章，2009年起施行，2017年进行了部分修订。《细则》的实施，为规范演出市场秩序、促进演出市场繁荣健康发展发挥了重要作用。但随着有关法律法规的修订和演出市场的发展，《细则》需要进一步与《营业性演出管理条例》《外商投资法》《行政许可法》《行政处罚法》等做好政策衔接，同时按照“放管服”改革要求，亟需对《细则》有关条款进行修订。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552" w:right="552"/>
        <w:jc w:val="both"/>
        <w:rPr>
          <w:rFonts w:hint="eastAsia" w:ascii="宋体" w:hAnsi="宋体" w:eastAsia="宋体" w:cs="宋体"/>
          <w:color w:val="333333"/>
          <w:sz w:val="19"/>
          <w:szCs w:val="19"/>
        </w:rPr>
      </w:pPr>
      <w:r>
        <w:rPr>
          <w:rFonts w:hint="eastAsia" w:ascii="宋体" w:hAnsi="宋体" w:eastAsia="宋体" w:cs="宋体"/>
          <w:i w:val="0"/>
          <w:iCs w:val="0"/>
          <w:caps w:val="0"/>
          <w:color w:val="333333"/>
          <w:spacing w:val="0"/>
          <w:sz w:val="24"/>
          <w:szCs w:val="24"/>
        </w:rPr>
        <w:t>　　</w:t>
      </w:r>
      <w:r>
        <w:rPr>
          <w:rStyle w:val="6"/>
          <w:rFonts w:hint="eastAsia" w:ascii="宋体" w:hAnsi="宋体" w:eastAsia="宋体" w:cs="宋体"/>
          <w:i w:val="0"/>
          <w:iCs w:val="0"/>
          <w:caps w:val="0"/>
          <w:color w:val="333333"/>
          <w:spacing w:val="0"/>
          <w:sz w:val="24"/>
          <w:szCs w:val="24"/>
        </w:rPr>
        <w:t>二、《细则》修订的主要内容是什么？</w:t>
      </w:r>
      <w:r>
        <w:rPr>
          <w:rFonts w:hint="eastAsia" w:ascii="宋体" w:hAnsi="宋体" w:eastAsia="宋体" w:cs="宋体"/>
          <w:i w:val="0"/>
          <w:iCs w:val="0"/>
          <w:caps w:val="0"/>
          <w:color w:val="333333"/>
          <w:spacing w:val="0"/>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552" w:right="552"/>
        <w:jc w:val="both"/>
        <w:rPr>
          <w:rFonts w:hint="eastAsia" w:ascii="宋体" w:hAnsi="宋体" w:eastAsia="宋体" w:cs="宋体"/>
          <w:color w:val="333333"/>
          <w:sz w:val="19"/>
          <w:szCs w:val="19"/>
        </w:rPr>
      </w:pPr>
      <w:r>
        <w:rPr>
          <w:rFonts w:hint="eastAsia" w:ascii="宋体" w:hAnsi="宋体" w:eastAsia="宋体" w:cs="宋体"/>
          <w:i w:val="0"/>
          <w:iCs w:val="0"/>
          <w:caps w:val="0"/>
          <w:color w:val="333333"/>
          <w:spacing w:val="0"/>
          <w:sz w:val="24"/>
          <w:szCs w:val="24"/>
        </w:rPr>
        <w:t>　　《细则》修订主要有四方面内容：一是落实《营业性演出管理条例》《外商投资法》关于外商投资的规定，明确了港澳台及外商投资者投资设立演出经纪机构和演出场所经营单位、港澳投资者投资设立由内地方控股的文艺表演团体，需要提交的材料。二是与《行政许可法》关于行政许可实施机关的规定相衔接，明确文化和旅游主管部门对演出经纪人员的资格认定、从业活动实施监督管理。三是与《行政处罚法》关于行政处罚的种类和设定的规定相衔接，调整涉外演出在批准的时间内增加演出地，未到演出所在地省级人民政府文化和旅游主管部门备案的处罚措施。四是根据机构改革要求,对部门名称等表述进行修改，同时对部分条文顺序和个别文字作相应修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552" w:right="552"/>
        <w:jc w:val="both"/>
        <w:rPr>
          <w:rFonts w:hint="eastAsia" w:ascii="宋体" w:hAnsi="宋体" w:eastAsia="宋体" w:cs="宋体"/>
          <w:color w:val="333333"/>
          <w:sz w:val="19"/>
          <w:szCs w:val="19"/>
        </w:rPr>
      </w:pPr>
      <w:r>
        <w:rPr>
          <w:rFonts w:hint="eastAsia" w:ascii="宋体" w:hAnsi="宋体" w:eastAsia="宋体" w:cs="宋体"/>
          <w:i w:val="0"/>
          <w:iCs w:val="0"/>
          <w:caps w:val="0"/>
          <w:color w:val="333333"/>
          <w:spacing w:val="0"/>
          <w:sz w:val="24"/>
          <w:szCs w:val="24"/>
        </w:rPr>
        <w:t>　　</w:t>
      </w:r>
      <w:r>
        <w:rPr>
          <w:rStyle w:val="6"/>
          <w:rFonts w:hint="eastAsia" w:ascii="宋体" w:hAnsi="宋体" w:eastAsia="宋体" w:cs="宋体"/>
          <w:i w:val="0"/>
          <w:iCs w:val="0"/>
          <w:caps w:val="0"/>
          <w:color w:val="333333"/>
          <w:spacing w:val="0"/>
          <w:sz w:val="24"/>
          <w:szCs w:val="24"/>
        </w:rPr>
        <w:t>三、营业性演出领域的行政许可事项有哪些？有何联系？</w:t>
      </w:r>
      <w:r>
        <w:rPr>
          <w:rFonts w:hint="eastAsia" w:ascii="宋体" w:hAnsi="宋体" w:eastAsia="宋体" w:cs="宋体"/>
          <w:i w:val="0"/>
          <w:iCs w:val="0"/>
          <w:caps w:val="0"/>
          <w:color w:val="333333"/>
          <w:spacing w:val="0"/>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552" w:right="552"/>
        <w:jc w:val="both"/>
        <w:rPr>
          <w:rFonts w:hint="eastAsia" w:ascii="宋体" w:hAnsi="宋体" w:eastAsia="宋体" w:cs="宋体"/>
          <w:color w:val="333333"/>
          <w:sz w:val="19"/>
          <w:szCs w:val="19"/>
        </w:rPr>
      </w:pPr>
      <w:r>
        <w:rPr>
          <w:rFonts w:hint="eastAsia" w:ascii="宋体" w:hAnsi="宋体" w:eastAsia="宋体" w:cs="宋体"/>
          <w:i w:val="0"/>
          <w:iCs w:val="0"/>
          <w:caps w:val="0"/>
          <w:color w:val="333333"/>
          <w:spacing w:val="0"/>
          <w:sz w:val="24"/>
          <w:szCs w:val="24"/>
        </w:rPr>
        <w:t>　　目前，营业性演出领域行政许可主要包括三类主体审批、一类活动审批和一个资格认定。“三类主体”是指文艺表演团体、演出经纪机构、演出场所经营单位，“活动”是指营业性演出活动，“资格认定”是指演出经纪人员资格认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552" w:right="552"/>
        <w:jc w:val="both"/>
        <w:rPr>
          <w:rFonts w:hint="eastAsia" w:ascii="宋体" w:hAnsi="宋体" w:eastAsia="宋体" w:cs="宋体"/>
          <w:color w:val="333333"/>
          <w:sz w:val="19"/>
          <w:szCs w:val="19"/>
        </w:rPr>
      </w:pPr>
      <w:r>
        <w:rPr>
          <w:rFonts w:hint="eastAsia" w:ascii="宋体" w:hAnsi="宋体" w:eastAsia="宋体" w:cs="宋体"/>
          <w:i w:val="0"/>
          <w:iCs w:val="0"/>
          <w:caps w:val="0"/>
          <w:color w:val="333333"/>
          <w:spacing w:val="0"/>
          <w:sz w:val="24"/>
          <w:szCs w:val="24"/>
        </w:rPr>
        <w:t>　　获批成为演出市场主体（文艺表演团体、演出经纪机构、演出场所经营单位），是申请举办营业性演出活动的前提条件。从事演出经纪活动的个人需要具备演出经纪人员资格。演出经纪机构申请从事营业性演出经营活动（演出经纪机构设立审批）须有3名专职演出经纪人员；演出经纪机构举办营业性演出活动，应当安排专职演出经纪人员负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552" w:right="552"/>
        <w:jc w:val="both"/>
        <w:rPr>
          <w:rFonts w:hint="eastAsia" w:ascii="宋体" w:hAnsi="宋体" w:eastAsia="宋体" w:cs="宋体"/>
          <w:color w:val="333333"/>
          <w:sz w:val="19"/>
          <w:szCs w:val="19"/>
        </w:rPr>
      </w:pPr>
      <w:r>
        <w:rPr>
          <w:rFonts w:hint="eastAsia" w:ascii="宋体" w:hAnsi="宋体" w:eastAsia="宋体" w:cs="宋体"/>
          <w:i w:val="0"/>
          <w:iCs w:val="0"/>
          <w:caps w:val="0"/>
          <w:color w:val="333333"/>
          <w:spacing w:val="0"/>
          <w:sz w:val="24"/>
          <w:szCs w:val="24"/>
        </w:rPr>
        <w:t>　　</w:t>
      </w:r>
      <w:r>
        <w:rPr>
          <w:rStyle w:val="6"/>
          <w:rFonts w:hint="eastAsia" w:ascii="宋体" w:hAnsi="宋体" w:eastAsia="宋体" w:cs="宋体"/>
          <w:i w:val="0"/>
          <w:iCs w:val="0"/>
          <w:caps w:val="0"/>
          <w:color w:val="333333"/>
          <w:spacing w:val="0"/>
          <w:sz w:val="24"/>
          <w:szCs w:val="24"/>
        </w:rPr>
        <w:t>四、举办营业性演出活动应向哪个部门提出申请？</w:t>
      </w:r>
      <w:r>
        <w:rPr>
          <w:rFonts w:hint="eastAsia" w:ascii="宋体" w:hAnsi="宋体" w:eastAsia="宋体" w:cs="宋体"/>
          <w:i w:val="0"/>
          <w:iCs w:val="0"/>
          <w:caps w:val="0"/>
          <w:color w:val="333333"/>
          <w:spacing w:val="0"/>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552" w:right="552"/>
        <w:jc w:val="both"/>
        <w:rPr>
          <w:rFonts w:hint="eastAsia" w:ascii="宋体" w:hAnsi="宋体" w:eastAsia="宋体" w:cs="宋体"/>
          <w:color w:val="333333"/>
          <w:sz w:val="19"/>
          <w:szCs w:val="19"/>
        </w:rPr>
      </w:pPr>
      <w:r>
        <w:rPr>
          <w:rFonts w:hint="eastAsia" w:ascii="宋体" w:hAnsi="宋体" w:eastAsia="宋体" w:cs="宋体"/>
          <w:i w:val="0"/>
          <w:iCs w:val="0"/>
          <w:caps w:val="0"/>
          <w:color w:val="333333"/>
          <w:spacing w:val="0"/>
          <w:sz w:val="24"/>
          <w:szCs w:val="24"/>
        </w:rPr>
        <w:t>　　举办仅有内地（大陆）文艺表演团体、个人参加的营业性演出，演出举办单位应当向演出所在地县级人民政府文化和旅游主管部门提出申请。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552" w:right="552"/>
        <w:jc w:val="both"/>
        <w:rPr>
          <w:rFonts w:hint="eastAsia" w:ascii="宋体" w:hAnsi="宋体" w:eastAsia="宋体" w:cs="宋体"/>
          <w:color w:val="333333"/>
          <w:sz w:val="19"/>
          <w:szCs w:val="19"/>
        </w:rPr>
      </w:pPr>
      <w:r>
        <w:rPr>
          <w:rFonts w:hint="eastAsia" w:ascii="宋体" w:hAnsi="宋体" w:eastAsia="宋体" w:cs="宋体"/>
          <w:i w:val="0"/>
          <w:iCs w:val="0"/>
          <w:caps w:val="0"/>
          <w:color w:val="333333"/>
          <w:spacing w:val="0"/>
          <w:sz w:val="24"/>
          <w:szCs w:val="24"/>
        </w:rPr>
        <w:t>　　举办外国、香港特别行政区、澳门特别行政区、台湾地区文艺表演团体、个人参加的营业性演出，演出举办单位应当向演出所在地省、自治区、直辖市人民政府文化和旅游主管部门提出申请。  </w:t>
      </w: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8B3E71"/>
    <w:rsid w:val="128B3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3" w:firstLineChars="200"/>
      <w:jc w:val="both"/>
    </w:pPr>
    <w:rPr>
      <w:rFonts w:ascii="Times New Roman" w:hAnsi="Times New Roman" w:eastAsia="仿宋" w:cs="Times New Roman"/>
      <w:kern w:val="2"/>
      <w:sz w:val="24"/>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2024-11-25T03:11:00Z</dcterms:created>
  <dc:creator>ADMIN</dc:creator>
  <cp:lastModifiedBy>ADMIN</cp:lastModifiedBy>
  <dcterms:modified xsi:type="dcterms:W3CDTF">2024-11-25T03:13:04Z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C8698AAD8EFE4989ADE92F2394C239AE</vt:lpwstr>
  </property>
</Properties>
</file>