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EDE" w:rsidRDefault="0073180A" w:rsidP="0073180A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电子导游证办理流程</w:t>
      </w:r>
    </w:p>
    <w:p w:rsidR="00DE5FDE" w:rsidRDefault="002F7FBA" w:rsidP="0073180A">
      <w:pPr>
        <w:jc w:val="center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80.75pt;margin-top:15.3pt;width:227.25pt;height:39pt;z-index:251664384">
            <v:textbox style="mso-next-textbox:#_x0000_s1032">
              <w:txbxContent>
                <w:p w:rsidR="00BA426D" w:rsidRPr="00057E5A" w:rsidRDefault="00057E5A">
                  <w:pPr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057E5A">
                    <w:rPr>
                      <w:rFonts w:ascii="仿宋_GB2312" w:eastAsia="仿宋_GB2312" w:hint="eastAsia"/>
                      <w:sz w:val="24"/>
                      <w:szCs w:val="24"/>
                    </w:rPr>
                    <w:t>导游转入、转出</w:t>
                  </w:r>
                  <w:r w:rsidR="005C6919">
                    <w:rPr>
                      <w:rFonts w:ascii="仿宋_GB2312" w:eastAsia="仿宋_GB2312" w:hint="eastAsia"/>
                      <w:sz w:val="24"/>
                      <w:szCs w:val="24"/>
                    </w:rPr>
                    <w:t>网上</w:t>
                  </w:r>
                  <w:r w:rsidRPr="00057E5A">
                    <w:rPr>
                      <w:rFonts w:ascii="仿宋_GB2312" w:eastAsia="仿宋_GB2312" w:hint="eastAsia"/>
                      <w:sz w:val="24"/>
                      <w:szCs w:val="24"/>
                    </w:rPr>
                    <w:t>申请，原旅行社或导服中心</w:t>
                  </w: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核对信息-</w:t>
                  </w:r>
                  <w:r w:rsidR="00CF227A">
                    <w:rPr>
                      <w:rFonts w:ascii="仿宋_GB2312" w:eastAsia="仿宋_GB2312" w:hint="eastAsia"/>
                      <w:sz w:val="24"/>
                      <w:szCs w:val="24"/>
                    </w:rPr>
                    <w:t>原旅游局（委）审批。</w:t>
                  </w:r>
                </w:p>
              </w:txbxContent>
            </v:textbox>
          </v:shape>
        </w:pict>
      </w:r>
      <w:r>
        <w:rPr>
          <w:rFonts w:ascii="仿宋_GB2312" w:eastAsia="仿宋_GB2312" w:hAnsiTheme="majorEastAsia"/>
          <w:noProof/>
          <w:sz w:val="32"/>
          <w:szCs w:val="32"/>
        </w:rPr>
        <w:pict>
          <v:shape id="_x0000_s1026" type="#_x0000_t202" style="position:absolute;left:0;text-align:left;margin-left:162.75pt;margin-top:15.3pt;width:312pt;height:39pt;z-index:251658240">
            <v:textbox>
              <w:txbxContent>
                <w:p w:rsidR="0073180A" w:rsidRPr="0073180A" w:rsidRDefault="0073180A" w:rsidP="00DE5FDE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73180A">
                    <w:rPr>
                      <w:rFonts w:ascii="仿宋_GB2312" w:eastAsia="仿宋_GB2312" w:hint="eastAsia"/>
                      <w:sz w:val="24"/>
                      <w:szCs w:val="24"/>
                    </w:rPr>
                    <w:t>导游通过手机登录“全国导游公共监管服务平台”，录入个人信息，</w:t>
                  </w:r>
                  <w:r w:rsidR="00DE5FDE">
                    <w:rPr>
                      <w:rFonts w:ascii="仿宋_GB2312" w:eastAsia="仿宋_GB2312" w:hint="eastAsia"/>
                      <w:sz w:val="24"/>
                      <w:szCs w:val="24"/>
                    </w:rPr>
                    <w:t>换发、</w:t>
                  </w:r>
                  <w:r w:rsidRPr="0073180A">
                    <w:rPr>
                      <w:rFonts w:ascii="仿宋_GB2312" w:eastAsia="仿宋_GB2312" w:hint="eastAsia"/>
                      <w:sz w:val="24"/>
                      <w:szCs w:val="24"/>
                    </w:rPr>
                    <w:t>注册、</w:t>
                  </w:r>
                  <w:r w:rsidR="00EB65A1">
                    <w:rPr>
                      <w:rFonts w:ascii="仿宋_GB2312" w:eastAsia="仿宋_GB2312" w:hint="eastAsia"/>
                      <w:sz w:val="24"/>
                      <w:szCs w:val="24"/>
                    </w:rPr>
                    <w:t>变更信息、</w:t>
                  </w:r>
                  <w:r w:rsidR="00DE5FDE">
                    <w:rPr>
                      <w:rFonts w:ascii="仿宋_GB2312" w:eastAsia="仿宋_GB2312" w:hint="eastAsia"/>
                      <w:sz w:val="24"/>
                      <w:szCs w:val="24"/>
                    </w:rPr>
                    <w:t>转入、转出申请办理</w:t>
                  </w:r>
                </w:p>
              </w:txbxContent>
            </v:textbox>
          </v:shape>
        </w:pict>
      </w:r>
    </w:p>
    <w:p w:rsidR="00DE5FDE" w:rsidRDefault="002F7FBA" w:rsidP="0073180A">
      <w:pPr>
        <w:jc w:val="center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left:0;text-align:left;margin-left:69.75pt;margin-top:11.1pt;width:93pt;height:0;z-index:251684864" o:connectortype="straight">
            <v:stroke endarrow="block"/>
          </v:shape>
        </w:pict>
      </w:r>
      <w:r>
        <w:rPr>
          <w:rFonts w:ascii="仿宋_GB2312" w:eastAsia="仿宋_GB2312" w:hAnsiTheme="majorEastAsia"/>
          <w:noProof/>
          <w:sz w:val="32"/>
          <w:szCs w:val="32"/>
        </w:rPr>
        <w:pict>
          <v:shape id="_x0000_s1052" type="#_x0000_t32" style="position:absolute;left:0;text-align:left;margin-left:610.5pt;margin-top:23.1pt;width:0;height:48pt;z-index:251677696" o:connectortype="straight">
            <v:stroke endarrow="block"/>
          </v:shape>
        </w:pict>
      </w:r>
      <w:r>
        <w:rPr>
          <w:rFonts w:ascii="仿宋_GB2312" w:eastAsia="仿宋_GB2312" w:hAnsiTheme="majorEastAsia"/>
          <w:noProof/>
          <w:sz w:val="32"/>
          <w:szCs w:val="32"/>
        </w:rPr>
        <w:pict>
          <v:shape id="_x0000_s1060" type="#_x0000_t32" style="position:absolute;left:0;text-align:left;margin-left:629.25pt;margin-top:23.1pt;width:0;height:48pt;flip:y;z-index:251683840" o:connectortype="straight">
            <v:stroke endarrow="block"/>
          </v:shape>
        </w:pict>
      </w:r>
      <w:r>
        <w:rPr>
          <w:rFonts w:ascii="仿宋_GB2312" w:eastAsia="仿宋_GB2312" w:hAnsiTheme="majorEastAsia"/>
          <w:noProof/>
          <w:sz w:val="32"/>
          <w:szCs w:val="32"/>
        </w:rPr>
        <w:pict>
          <v:shape id="_x0000_s1039" type="#_x0000_t32" style="position:absolute;left:0;text-align:left;margin-left:69.75pt;margin-top:11.1pt;width:0;height:45pt;flip:y;z-index:251670528" o:connectortype="straight"/>
        </w:pict>
      </w:r>
      <w:r>
        <w:rPr>
          <w:rFonts w:ascii="仿宋_GB2312" w:eastAsia="仿宋_GB2312" w:hAnsiTheme="majorEastAsia"/>
          <w:noProof/>
          <w:sz w:val="32"/>
          <w:szCs w:val="32"/>
        </w:rPr>
        <w:pict>
          <v:shape id="_x0000_s1033" type="#_x0000_t32" style="position:absolute;left:0;text-align:left;margin-left:334.5pt;margin-top:23.1pt;width:0;height:93pt;z-index:251665408" o:connectortype="straight">
            <v:stroke endarrow="block"/>
          </v:shape>
        </w:pict>
      </w:r>
    </w:p>
    <w:p w:rsidR="0073180A" w:rsidRDefault="002F7FBA" w:rsidP="0073180A">
      <w:pPr>
        <w:jc w:val="center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/>
          <w:noProof/>
          <w:sz w:val="32"/>
          <w:szCs w:val="32"/>
        </w:rPr>
        <w:pict>
          <v:shape id="_x0000_s1028" type="#_x0000_t202" style="position:absolute;left:0;text-align:left;margin-left:-17.25pt;margin-top:24.9pt;width:173.25pt;height:51pt;z-index:251660288">
            <v:textbox>
              <w:txbxContent>
                <w:p w:rsidR="00DE5FDE" w:rsidRPr="00DE5FDE" w:rsidRDefault="00134445">
                  <w:pPr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导游信息准确，核对通过并上传网上</w:t>
                  </w:r>
                  <w:r w:rsidR="00DE5FDE" w:rsidRPr="00DE5FDE">
                    <w:rPr>
                      <w:rFonts w:ascii="仿宋_GB2312" w:eastAsia="仿宋_GB2312" w:hint="eastAsia"/>
                      <w:sz w:val="24"/>
                      <w:szCs w:val="24"/>
                    </w:rPr>
                    <w:t>审批，导游信息不准确，退回并短信通知。</w:t>
                  </w:r>
                </w:p>
              </w:txbxContent>
            </v:textbox>
          </v:shape>
        </w:pict>
      </w:r>
    </w:p>
    <w:p w:rsidR="00DE5FDE" w:rsidRDefault="002F7FBA" w:rsidP="0073180A">
      <w:pPr>
        <w:jc w:val="center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/>
          <w:noProof/>
          <w:sz w:val="32"/>
          <w:szCs w:val="32"/>
        </w:rPr>
        <w:pict>
          <v:shape id="_x0000_s1051" type="#_x0000_t202" style="position:absolute;left:0;text-align:left;margin-left:530.25pt;margin-top:8.7pt;width:171.75pt;height:52.5pt;z-index:251676672">
            <v:textbox>
              <w:txbxContent>
                <w:p w:rsidR="00CF227A" w:rsidRPr="00CF227A" w:rsidRDefault="00CF227A">
                  <w:pPr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CF227A">
                    <w:rPr>
                      <w:rFonts w:ascii="仿宋_GB2312" w:eastAsia="仿宋_GB2312" w:hint="eastAsia"/>
                      <w:sz w:val="24"/>
                      <w:szCs w:val="24"/>
                    </w:rPr>
                    <w:t>网上通过后，新的旅行社或导服中心核对信息-新旅游局（委）审批，网上驳回，退回并短信告知。</w:t>
                  </w:r>
                </w:p>
              </w:txbxContent>
            </v:textbox>
          </v:shape>
        </w:pict>
      </w:r>
    </w:p>
    <w:p w:rsidR="00DE5FDE" w:rsidRDefault="002F7FBA" w:rsidP="0073180A">
      <w:pPr>
        <w:jc w:val="center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/>
          <w:noProof/>
          <w:sz w:val="32"/>
          <w:szCs w:val="32"/>
        </w:rPr>
        <w:pict>
          <v:shape id="_x0000_s1059" type="#_x0000_t32" style="position:absolute;left:0;text-align:left;margin-left:621pt;margin-top:30pt;width:0;height:63pt;flip:y;z-index:251682816" o:connectortype="straight">
            <v:stroke endarrow="block"/>
          </v:shape>
        </w:pict>
      </w:r>
      <w:r>
        <w:rPr>
          <w:rFonts w:ascii="仿宋_GB2312" w:eastAsia="仿宋_GB2312" w:hAnsiTheme="majorEastAsia"/>
          <w:noProof/>
          <w:sz w:val="32"/>
          <w:szCs w:val="32"/>
        </w:rPr>
        <w:pict>
          <v:shape id="_x0000_s1053" type="#_x0000_t32" style="position:absolute;left:0;text-align:left;margin-left:453.75pt;margin-top:26.25pt;width:76.5pt;height:0;flip:x;z-index:251678720" o:connectortype="straight">
            <v:stroke endarrow="block"/>
          </v:shape>
        </w:pict>
      </w:r>
      <w:r>
        <w:rPr>
          <w:rFonts w:ascii="仿宋_GB2312" w:eastAsia="仿宋_GB2312" w:hAnsiTheme="majorEastAsia"/>
          <w:noProof/>
          <w:sz w:val="32"/>
          <w:szCs w:val="32"/>
        </w:rPr>
        <w:pict>
          <v:shape id="_x0000_s1038" type="#_x0000_t32" style="position:absolute;left:0;text-align:left;margin-left:69.75pt;margin-top:13.5pt;width:0;height:24pt;flip:y;z-index:251669504" o:connectortype="straight">
            <v:stroke endarrow="block"/>
          </v:shape>
        </w:pict>
      </w:r>
      <w:r>
        <w:rPr>
          <w:rFonts w:ascii="仿宋_GB2312" w:eastAsia="仿宋_GB2312" w:hAnsiTheme="majorEastAsia"/>
          <w:noProof/>
          <w:sz w:val="32"/>
          <w:szCs w:val="32"/>
        </w:rPr>
        <w:pict>
          <v:shape id="_x0000_s1027" type="#_x0000_t202" style="position:absolute;left:0;text-align:left;margin-left:223.5pt;margin-top:22.5pt;width:230.25pt;height:24.75pt;z-index:251659264">
            <v:textbox>
              <w:txbxContent>
                <w:p w:rsidR="00DE5FDE" w:rsidRPr="00DE5FDE" w:rsidRDefault="00DE5FDE" w:rsidP="00DE5FDE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DE5FDE">
                    <w:rPr>
                      <w:rFonts w:ascii="仿宋_GB2312" w:eastAsia="仿宋_GB2312" w:hint="eastAsia"/>
                      <w:sz w:val="24"/>
                      <w:szCs w:val="24"/>
                    </w:rPr>
                    <w:t>旅行社或导服中心</w:t>
                  </w: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网上</w:t>
                  </w:r>
                  <w:r w:rsidRPr="00DE5FDE">
                    <w:rPr>
                      <w:rFonts w:ascii="仿宋_GB2312" w:eastAsia="仿宋_GB2312" w:hint="eastAsia"/>
                      <w:sz w:val="24"/>
                      <w:szCs w:val="24"/>
                    </w:rPr>
                    <w:t>核对导游信息</w:t>
                  </w:r>
                </w:p>
              </w:txbxContent>
            </v:textbox>
          </v:shape>
        </w:pict>
      </w:r>
    </w:p>
    <w:p w:rsidR="00DE5FDE" w:rsidRDefault="002F7FBA" w:rsidP="0073180A">
      <w:pPr>
        <w:jc w:val="center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/>
          <w:noProof/>
          <w:sz w:val="32"/>
          <w:szCs w:val="32"/>
        </w:rPr>
        <w:pict>
          <v:shape id="_x0000_s1054" type="#_x0000_t32" style="position:absolute;left:0;text-align:left;margin-left:380.25pt;margin-top:16.05pt;width:0;height:81pt;z-index:251679744" o:connectortype="straight">
            <v:stroke endarrow="block"/>
          </v:shape>
        </w:pict>
      </w:r>
      <w:r>
        <w:rPr>
          <w:rFonts w:ascii="仿宋_GB2312" w:eastAsia="仿宋_GB2312" w:hAnsiTheme="majorEastAsia"/>
          <w:noProof/>
          <w:sz w:val="32"/>
          <w:szCs w:val="32"/>
        </w:rPr>
        <w:pict>
          <v:shape id="_x0000_s1045" type="#_x0000_t32" style="position:absolute;left:0;text-align:left;margin-left:453.75pt;margin-top:6.3pt;width:64.5pt;height:.05pt;flip:x;z-index:251675648" o:connectortype="straight">
            <v:stroke endarrow="block"/>
          </v:shape>
        </w:pict>
      </w:r>
      <w:r>
        <w:rPr>
          <w:rFonts w:ascii="仿宋_GB2312" w:eastAsia="仿宋_GB2312" w:hAnsiTheme="majorEastAsia"/>
          <w:noProof/>
          <w:sz w:val="32"/>
          <w:szCs w:val="32"/>
        </w:rPr>
        <w:pict>
          <v:shape id="_x0000_s1044" type="#_x0000_t32" style="position:absolute;left:0;text-align:left;margin-left:518.25pt;margin-top:6.3pt;width:0;height:36pt;flip:y;z-index:251674624" o:connectortype="straight"/>
        </w:pict>
      </w:r>
      <w:r>
        <w:rPr>
          <w:rFonts w:ascii="仿宋_GB2312" w:eastAsia="仿宋_GB2312" w:hAnsiTheme="majorEastAsia"/>
          <w:noProof/>
          <w:sz w:val="32"/>
          <w:szCs w:val="32"/>
        </w:rPr>
        <w:pict>
          <v:shape id="_x0000_s1036" type="#_x0000_t32" style="position:absolute;left:0;text-align:left;margin-left:69.75pt;margin-top:6.3pt;width:153.75pt;height:0;flip:x;z-index:251668480" o:connectortype="straight"/>
        </w:pict>
      </w:r>
      <w:r>
        <w:rPr>
          <w:rFonts w:ascii="仿宋_GB2312" w:eastAsia="仿宋_GB2312" w:hAnsiTheme="majorEastAsia"/>
          <w:noProof/>
          <w:sz w:val="32"/>
          <w:szCs w:val="32"/>
        </w:rPr>
        <w:pict>
          <v:shape id="_x0000_s1034" type="#_x0000_t32" style="position:absolute;left:0;text-align:left;margin-left:334.5pt;margin-top:16.05pt;width:0;height:81pt;z-index:251666432" o:connectortype="straight">
            <v:stroke endarrow="block"/>
          </v:shape>
        </w:pict>
      </w:r>
    </w:p>
    <w:p w:rsidR="00DE5FDE" w:rsidRDefault="002F7FBA" w:rsidP="0073180A">
      <w:pPr>
        <w:jc w:val="center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/>
          <w:noProof/>
          <w:sz w:val="32"/>
          <w:szCs w:val="32"/>
        </w:rPr>
        <w:pict>
          <v:shape id="_x0000_s1058" type="#_x0000_t32" style="position:absolute;left:0;text-align:left;margin-left:8in;margin-top:30.6pt;width:45pt;height:0;z-index:251681792" o:connectortype="straight"/>
        </w:pict>
      </w:r>
      <w:r>
        <w:rPr>
          <w:rFonts w:ascii="仿宋_GB2312" w:eastAsia="仿宋_GB2312" w:hAnsiTheme="majorEastAsia"/>
          <w:noProof/>
          <w:sz w:val="32"/>
          <w:szCs w:val="32"/>
        </w:rPr>
        <w:pict>
          <v:shape id="_x0000_s1031" type="#_x0000_t202" style="position:absolute;left:0;text-align:left;margin-left:453.75pt;margin-top:11.1pt;width:122.25pt;height:35.25pt;z-index:251663360">
            <v:textbox>
              <w:txbxContent>
                <w:p w:rsidR="0036714F" w:rsidRPr="0036714F" w:rsidRDefault="00134445" w:rsidP="0036714F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网上审批不通过的，退回</w:t>
                  </w:r>
                  <w:r w:rsidR="0036714F" w:rsidRPr="0036714F">
                    <w:rPr>
                      <w:rFonts w:ascii="仿宋_GB2312" w:eastAsia="仿宋_GB2312" w:hint="eastAsia"/>
                      <w:sz w:val="24"/>
                      <w:szCs w:val="24"/>
                    </w:rPr>
                    <w:t>并短信告知</w:t>
                  </w:r>
                </w:p>
              </w:txbxContent>
            </v:textbox>
          </v:shape>
        </w:pict>
      </w:r>
    </w:p>
    <w:p w:rsidR="00DE5FDE" w:rsidRDefault="002F7FBA" w:rsidP="0073180A">
      <w:pPr>
        <w:jc w:val="center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/>
          <w:noProof/>
          <w:sz w:val="32"/>
          <w:szCs w:val="32"/>
        </w:rPr>
        <w:pict>
          <v:shape id="_x0000_s1042" type="#_x0000_t32" style="position:absolute;left:0;text-align:left;margin-left:518.25pt;margin-top:15.15pt;width:.05pt;height:25.5pt;flip:y;z-index:251673600" o:connectortype="straight">
            <v:stroke endarrow="block"/>
          </v:shape>
        </w:pict>
      </w:r>
    </w:p>
    <w:p w:rsidR="00DE5FDE" w:rsidRDefault="002F7FBA" w:rsidP="0073180A">
      <w:pPr>
        <w:jc w:val="center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/>
          <w:noProof/>
          <w:sz w:val="32"/>
          <w:szCs w:val="32"/>
        </w:rPr>
        <w:pict>
          <v:shape id="_x0000_s1056" type="#_x0000_t32" style="position:absolute;left:0;text-align:left;margin-left:380.25pt;margin-top:28.2pt;width:.75pt;height:82.5pt;z-index:251680768" o:connectortype="straight">
            <v:stroke endarrow="block"/>
          </v:shape>
        </w:pict>
      </w:r>
      <w:r>
        <w:rPr>
          <w:rFonts w:ascii="仿宋_GB2312" w:eastAsia="仿宋_GB2312" w:hAnsiTheme="majorEastAsia"/>
          <w:noProof/>
          <w:sz w:val="32"/>
          <w:szCs w:val="32"/>
        </w:rPr>
        <w:pict>
          <v:shape id="_x0000_s1041" type="#_x0000_t32" style="position:absolute;left:0;text-align:left;margin-left:417.75pt;margin-top:9.45pt;width:100.5pt;height:0;z-index:251672576" o:connectortype="straight"/>
        </w:pict>
      </w:r>
      <w:r>
        <w:rPr>
          <w:rFonts w:ascii="仿宋_GB2312" w:eastAsia="仿宋_GB2312" w:hAnsiTheme="majorEastAsia"/>
          <w:noProof/>
          <w:sz w:val="32"/>
          <w:szCs w:val="32"/>
        </w:rPr>
        <w:pict>
          <v:shape id="_x0000_s1035" type="#_x0000_t32" style="position:absolute;left:0;text-align:left;margin-left:334.5pt;margin-top:28.2pt;width:0;height:82.5pt;z-index:251667456" o:connectortype="straight">
            <v:stroke endarrow="block"/>
          </v:shape>
        </w:pict>
      </w:r>
      <w:r>
        <w:rPr>
          <w:rFonts w:ascii="仿宋_GB2312" w:eastAsia="仿宋_GB2312" w:hAnsiTheme="majorEastAsia"/>
          <w:noProof/>
          <w:sz w:val="32"/>
          <w:szCs w:val="32"/>
        </w:rPr>
        <w:pict>
          <v:shape id="_x0000_s1029" type="#_x0000_t202" style="position:absolute;left:0;text-align:left;margin-left:257.25pt;margin-top:3.45pt;width:160.5pt;height:24.75pt;z-index:251661312">
            <v:textbox>
              <w:txbxContent>
                <w:p w:rsidR="00DE5FDE" w:rsidRPr="0036714F" w:rsidRDefault="00DE5FDE" w:rsidP="0036714F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36714F">
                    <w:rPr>
                      <w:rFonts w:ascii="仿宋_GB2312" w:eastAsia="仿宋_GB2312" w:hint="eastAsia"/>
                      <w:sz w:val="24"/>
                      <w:szCs w:val="24"/>
                    </w:rPr>
                    <w:t>自治区旅发委网上审批</w:t>
                  </w:r>
                </w:p>
              </w:txbxContent>
            </v:textbox>
          </v:shape>
        </w:pict>
      </w:r>
    </w:p>
    <w:p w:rsidR="00DE5FDE" w:rsidRDefault="00DE5FDE" w:rsidP="0073180A">
      <w:pPr>
        <w:jc w:val="center"/>
        <w:rPr>
          <w:rFonts w:ascii="仿宋_GB2312" w:eastAsia="仿宋_GB2312" w:hAnsiTheme="majorEastAsia"/>
          <w:sz w:val="32"/>
          <w:szCs w:val="32"/>
        </w:rPr>
      </w:pPr>
    </w:p>
    <w:p w:rsidR="00DE5FDE" w:rsidRDefault="00DE5FDE" w:rsidP="0073180A">
      <w:pPr>
        <w:jc w:val="center"/>
        <w:rPr>
          <w:rFonts w:ascii="仿宋_GB2312" w:eastAsia="仿宋_GB2312" w:hAnsiTheme="majorEastAsia"/>
          <w:sz w:val="32"/>
          <w:szCs w:val="32"/>
        </w:rPr>
      </w:pPr>
    </w:p>
    <w:p w:rsidR="00A55F02" w:rsidRDefault="00A55F02" w:rsidP="00CC360C">
      <w:pPr>
        <w:jc w:val="center"/>
        <w:rPr>
          <w:rFonts w:ascii="仿宋_GB2312" w:eastAsia="仿宋_GB2312" w:hAnsiTheme="majorEastAsia" w:hint="eastAsia"/>
          <w:sz w:val="32"/>
          <w:szCs w:val="32"/>
        </w:rPr>
      </w:pPr>
      <w:r>
        <w:rPr>
          <w:rFonts w:ascii="仿宋_GB2312" w:eastAsia="仿宋_GB2312" w:hAnsiTheme="majorEastAsia"/>
          <w:noProof/>
          <w:sz w:val="32"/>
          <w:szCs w:val="32"/>
        </w:rPr>
        <w:pict>
          <v:shape id="_x0000_s1030" type="#_x0000_t202" style="position:absolute;left:0;text-align:left;margin-left:30pt;margin-top:24.9pt;width:672pt;height:43.5pt;z-index:251662336">
            <v:textbox>
              <w:txbxContent>
                <w:p w:rsidR="0036714F" w:rsidRPr="0036714F" w:rsidRDefault="0036714F">
                  <w:pPr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36714F">
                    <w:rPr>
                      <w:rFonts w:ascii="仿宋_GB2312" w:eastAsia="仿宋_GB2312" w:hint="eastAsia"/>
                      <w:sz w:val="24"/>
                      <w:szCs w:val="24"/>
                    </w:rPr>
                    <w:t>网上审批通过，导游携带身份证、导游资格证、劳动合同等原件信息，</w:t>
                  </w:r>
                  <w:r w:rsidR="00B87C56">
                    <w:rPr>
                      <w:rFonts w:ascii="仿宋_GB2312" w:eastAsia="仿宋_GB2312" w:hint="eastAsia"/>
                      <w:sz w:val="24"/>
                      <w:szCs w:val="24"/>
                    </w:rPr>
                    <w:t>转入、转出的导游携带身份证、导游资格证、劳动合同、无</w:t>
                  </w:r>
                  <w:r w:rsidR="00CC360C">
                    <w:rPr>
                      <w:rFonts w:ascii="仿宋_GB2312" w:eastAsia="仿宋_GB2312" w:hint="eastAsia"/>
                      <w:sz w:val="24"/>
                      <w:szCs w:val="24"/>
                    </w:rPr>
                    <w:t>债务纠纷证明、执法部队（支队）的无投诉证明，</w:t>
                  </w:r>
                  <w:r w:rsidR="00E63983">
                    <w:rPr>
                      <w:rFonts w:ascii="仿宋_GB2312" w:eastAsia="仿宋_GB2312" w:hint="eastAsia"/>
                      <w:sz w:val="24"/>
                      <w:szCs w:val="24"/>
                    </w:rPr>
                    <w:t>到自治区旅游局培训中心服务大厅</w:t>
                  </w:r>
                  <w:r w:rsidRPr="0036714F">
                    <w:rPr>
                      <w:rFonts w:ascii="仿宋_GB2312" w:eastAsia="仿宋_GB2312" w:hint="eastAsia"/>
                      <w:sz w:val="24"/>
                      <w:szCs w:val="24"/>
                    </w:rPr>
                    <w:t>核发电子导游证并领取导游身份识别卡。</w:t>
                  </w:r>
                </w:p>
              </w:txbxContent>
            </v:textbox>
          </v:shape>
        </w:pict>
      </w:r>
    </w:p>
    <w:p w:rsidR="00A55F02" w:rsidRDefault="00A55F02" w:rsidP="00CC360C">
      <w:pPr>
        <w:jc w:val="center"/>
        <w:rPr>
          <w:rFonts w:ascii="仿宋_GB2312" w:eastAsia="仿宋_GB2312" w:hAnsiTheme="majorEastAsia" w:hint="eastAsia"/>
          <w:sz w:val="32"/>
          <w:szCs w:val="32"/>
        </w:rPr>
      </w:pPr>
    </w:p>
    <w:p w:rsidR="00A55F02" w:rsidRPr="0073180A" w:rsidRDefault="00A55F02" w:rsidP="00A55F02">
      <w:pPr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地址：新疆乌鲁木齐市天山区金银路143号</w:t>
      </w:r>
      <w:r w:rsidR="00F7261F">
        <w:rPr>
          <w:rFonts w:ascii="仿宋_GB2312" w:eastAsia="仿宋_GB2312" w:hAnsiTheme="majorEastAsia" w:hint="eastAsia"/>
          <w:sz w:val="32"/>
          <w:szCs w:val="32"/>
        </w:rPr>
        <w:t>旅游局</w:t>
      </w:r>
      <w:r>
        <w:rPr>
          <w:rFonts w:ascii="仿宋_GB2312" w:eastAsia="仿宋_GB2312" w:hAnsiTheme="majorEastAsia" w:hint="eastAsia"/>
          <w:sz w:val="32"/>
          <w:szCs w:val="32"/>
        </w:rPr>
        <w:t>培训中心服务大厅（万和居二楼）    电话：0991-</w:t>
      </w:r>
      <w:r w:rsidR="00732021">
        <w:rPr>
          <w:rFonts w:ascii="仿宋_GB2312" w:eastAsia="仿宋_GB2312" w:hAnsiTheme="majorEastAsia" w:hint="eastAsia"/>
          <w:sz w:val="32"/>
          <w:szCs w:val="32"/>
        </w:rPr>
        <w:t>8840515</w:t>
      </w:r>
    </w:p>
    <w:sectPr w:rsidR="00A55F02" w:rsidRPr="0073180A" w:rsidSect="00A55F02">
      <w:pgSz w:w="16838" w:h="11906" w:orient="landscape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D14" w:rsidRDefault="00567D14" w:rsidP="00CC360C">
      <w:r>
        <w:separator/>
      </w:r>
    </w:p>
  </w:endnote>
  <w:endnote w:type="continuationSeparator" w:id="1">
    <w:p w:rsidR="00567D14" w:rsidRDefault="00567D14" w:rsidP="00CC3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D14" w:rsidRDefault="00567D14" w:rsidP="00CC360C">
      <w:r>
        <w:separator/>
      </w:r>
    </w:p>
  </w:footnote>
  <w:footnote w:type="continuationSeparator" w:id="1">
    <w:p w:rsidR="00567D14" w:rsidRDefault="00567D14" w:rsidP="00CC36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180A"/>
    <w:rsid w:val="00057E5A"/>
    <w:rsid w:val="00134445"/>
    <w:rsid w:val="002B5E66"/>
    <w:rsid w:val="002F7FBA"/>
    <w:rsid w:val="0036714F"/>
    <w:rsid w:val="003D5D17"/>
    <w:rsid w:val="00567D14"/>
    <w:rsid w:val="005B7A42"/>
    <w:rsid w:val="005C6919"/>
    <w:rsid w:val="00712BB7"/>
    <w:rsid w:val="0073180A"/>
    <w:rsid w:val="00732021"/>
    <w:rsid w:val="008B57BA"/>
    <w:rsid w:val="009206B5"/>
    <w:rsid w:val="00A55F02"/>
    <w:rsid w:val="00B3141C"/>
    <w:rsid w:val="00B3542F"/>
    <w:rsid w:val="00B83DE0"/>
    <w:rsid w:val="00B87C56"/>
    <w:rsid w:val="00BA426D"/>
    <w:rsid w:val="00CC360C"/>
    <w:rsid w:val="00CF227A"/>
    <w:rsid w:val="00DD1E82"/>
    <w:rsid w:val="00DE5FDE"/>
    <w:rsid w:val="00E63983"/>
    <w:rsid w:val="00EA3EDE"/>
    <w:rsid w:val="00EB65A1"/>
    <w:rsid w:val="00F72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19" type="connector" idref="#_x0000_s1039"/>
        <o:r id="V:Rule20" type="connector" idref="#_x0000_s1059"/>
        <o:r id="V:Rule21" type="connector" idref="#_x0000_s1035"/>
        <o:r id="V:Rule22" type="connector" idref="#_x0000_s1041"/>
        <o:r id="V:Rule23" type="connector" idref="#_x0000_s1033"/>
        <o:r id="V:Rule24" type="connector" idref="#_x0000_s1044"/>
        <o:r id="V:Rule25" type="connector" idref="#_x0000_s1034"/>
        <o:r id="V:Rule26" type="connector" idref="#_x0000_s1058"/>
        <o:r id="V:Rule27" type="connector" idref="#_x0000_s1052"/>
        <o:r id="V:Rule28" type="connector" idref="#_x0000_s1054"/>
        <o:r id="V:Rule29" type="connector" idref="#_x0000_s1036"/>
        <o:r id="V:Rule30" type="connector" idref="#_x0000_s1053"/>
        <o:r id="V:Rule31" type="connector" idref="#_x0000_s1045"/>
        <o:r id="V:Rule32" type="connector" idref="#_x0000_s1038"/>
        <o:r id="V:Rule33" type="connector" idref="#_x0000_s1060"/>
        <o:r id="V:Rule34" type="connector" idref="#_x0000_s1061"/>
        <o:r id="V:Rule35" type="connector" idref="#_x0000_s1056"/>
        <o:r id="V:Rule36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E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3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36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36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36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cp:lastPrinted>2017-02-28T03:04:00Z</cp:lastPrinted>
  <dcterms:created xsi:type="dcterms:W3CDTF">2017-02-03T04:17:00Z</dcterms:created>
  <dcterms:modified xsi:type="dcterms:W3CDTF">2017-03-01T06:31:00Z</dcterms:modified>
</cp:coreProperties>
</file>